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4" w:type="pct"/>
        <w:tblCellSpacing w:w="0" w:type="dxa"/>
        <w:tblCellMar>
          <w:left w:w="0" w:type="dxa"/>
          <w:right w:w="0" w:type="dxa"/>
        </w:tblCellMar>
        <w:tblLook w:val="04A0" w:firstRow="1" w:lastRow="0" w:firstColumn="1" w:lastColumn="0" w:noHBand="0" w:noVBand="1"/>
      </w:tblPr>
      <w:tblGrid>
        <w:gridCol w:w="9175"/>
      </w:tblGrid>
      <w:tr w:rsidR="00FF6F52" w:rsidRPr="00674DD1" w:rsidTr="00FF6F52">
        <w:trPr>
          <w:tblCellSpacing w:w="0" w:type="dxa"/>
        </w:trPr>
        <w:tc>
          <w:tcPr>
            <w:tcW w:w="9175" w:type="dxa"/>
            <w:hideMark/>
          </w:tcPr>
          <w:p w:rsidR="00FF6F52" w:rsidRPr="00B04D8E" w:rsidRDefault="00B04D8E">
            <w:pPr>
              <w:spacing w:after="0" w:line="240" w:lineRule="auto"/>
              <w:jc w:val="center"/>
              <w:rPr>
                <w:rFonts w:ascii="Times New Roman" w:eastAsia="Times New Roman" w:hAnsi="Times New Roman"/>
                <w:b/>
                <w:sz w:val="20"/>
                <w:szCs w:val="20"/>
                <w:lang w:eastAsia="ru-RU"/>
              </w:rPr>
            </w:pPr>
            <w:r w:rsidRPr="00B04D8E">
              <w:rPr>
                <w:rFonts w:ascii="Times New Roman" w:eastAsia="Times New Roman" w:hAnsi="Times New Roman"/>
                <w:b/>
                <w:sz w:val="20"/>
                <w:szCs w:val="20"/>
                <w:lang w:eastAsia="ru-RU"/>
              </w:rPr>
              <w:t>ЭЛИКСИР ОМЕГА 3 «ПРИ ЗАПОРАХ»</w:t>
            </w:r>
          </w:p>
        </w:tc>
      </w:tr>
      <w:tr w:rsidR="00FF6F52" w:rsidRPr="00674DD1" w:rsidTr="00FF6F52">
        <w:trPr>
          <w:tblCellSpacing w:w="0" w:type="dxa"/>
        </w:trPr>
        <w:tc>
          <w:tcPr>
            <w:tcW w:w="9175" w:type="dxa"/>
          </w:tcPr>
          <w:p w:rsidR="00FF6F52" w:rsidRPr="00674DD1" w:rsidRDefault="00FF6F52">
            <w:pPr>
              <w:spacing w:after="0" w:line="240" w:lineRule="auto"/>
              <w:rPr>
                <w:rFonts w:ascii="Times New Roman" w:eastAsia="Times New Roman" w:hAnsi="Times New Roman"/>
                <w:sz w:val="20"/>
                <w:szCs w:val="20"/>
                <w:highlight w:val="yellow"/>
                <w:lang w:eastAsia="ru-RU"/>
              </w:rPr>
            </w:pPr>
          </w:p>
        </w:tc>
      </w:tr>
      <w:tr w:rsidR="00FF6F52" w:rsidRPr="00674DD1" w:rsidTr="00FF6F52">
        <w:trPr>
          <w:tblCellSpacing w:w="0" w:type="dxa"/>
        </w:trPr>
        <w:tc>
          <w:tcPr>
            <w:tcW w:w="9175" w:type="dxa"/>
            <w:hideMark/>
          </w:tcPr>
          <w:p w:rsidR="00FF6F52" w:rsidRPr="00674DD1" w:rsidRDefault="00FF6F52">
            <w:pPr>
              <w:spacing w:after="0"/>
              <w:rPr>
                <w:sz w:val="20"/>
                <w:szCs w:val="20"/>
              </w:rPr>
            </w:pPr>
          </w:p>
        </w:tc>
      </w:tr>
    </w:tbl>
    <w:p w:rsidR="00BB030B" w:rsidRDefault="00BB030B" w:rsidP="00BB030B">
      <w:pPr>
        <w:tabs>
          <w:tab w:val="left" w:pos="709"/>
        </w:tabs>
        <w:spacing w:after="0" w:line="240" w:lineRule="auto"/>
        <w:ind w:left="720"/>
        <w:contextualSpacing/>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ВАЖНЕЙШИЕ  ПРЕЙМУЩЕСТВА МАСЛЯНЫХ ЛЬНЯНЫХ ЭЛИКСИРОВ ОМЕГА 3 В КАПСУЛАХ</w:t>
      </w:r>
    </w:p>
    <w:p w:rsidR="00FF6F52" w:rsidRPr="00674DD1" w:rsidRDefault="00FF6F52" w:rsidP="00FF6F52">
      <w:pPr>
        <w:tabs>
          <w:tab w:val="left" w:pos="709"/>
        </w:tabs>
        <w:spacing w:after="0" w:line="240" w:lineRule="auto"/>
        <w:ind w:left="720"/>
        <w:contextualSpacing/>
        <w:jc w:val="both"/>
        <w:rPr>
          <w:rFonts w:ascii="Times New Roman" w:hAnsi="Times New Roman"/>
          <w:sz w:val="20"/>
          <w:szCs w:val="20"/>
        </w:rPr>
      </w:pPr>
    </w:p>
    <w:p w:rsidR="00FF6F52" w:rsidRPr="00674DD1" w:rsidRDefault="00FF6F52" w:rsidP="00FF6F52">
      <w:pPr>
        <w:numPr>
          <w:ilvl w:val="0"/>
          <w:numId w:val="1"/>
        </w:numPr>
        <w:tabs>
          <w:tab w:val="left" w:pos="709"/>
        </w:tabs>
        <w:spacing w:after="0" w:line="240" w:lineRule="auto"/>
        <w:contextualSpacing/>
        <w:jc w:val="both"/>
        <w:rPr>
          <w:rFonts w:ascii="Times New Roman" w:hAnsi="Times New Roman"/>
          <w:sz w:val="20"/>
          <w:szCs w:val="20"/>
        </w:rPr>
      </w:pPr>
      <w:r w:rsidRPr="00674DD1">
        <w:rPr>
          <w:rFonts w:ascii="Times New Roman" w:hAnsi="Times New Roman"/>
          <w:sz w:val="20"/>
          <w:szCs w:val="20"/>
        </w:rPr>
        <w:t>В отличие от других препаратов, содержащих вытяжку из растения: (отвары, спиртовые настойки, сухие концентраты) – усвоение масляных льняных эликсиров идет не только через кровь, а еще и через лимфатическую систему, потому что именно так усваиваются все жиры в организме, что значительно увеличивает их эффективность!</w:t>
      </w:r>
    </w:p>
    <w:p w:rsidR="00FF6F52" w:rsidRPr="00674DD1" w:rsidRDefault="00FF6F52" w:rsidP="00FF6F52">
      <w:pPr>
        <w:tabs>
          <w:tab w:val="left" w:pos="709"/>
        </w:tabs>
        <w:spacing w:after="0" w:line="240" w:lineRule="auto"/>
        <w:ind w:left="720"/>
        <w:contextualSpacing/>
        <w:jc w:val="both"/>
        <w:rPr>
          <w:rFonts w:ascii="Times New Roman" w:hAnsi="Times New Roman"/>
          <w:sz w:val="20"/>
          <w:szCs w:val="20"/>
        </w:rPr>
      </w:pPr>
      <w:r w:rsidRPr="00674DD1">
        <w:rPr>
          <w:rFonts w:ascii="Times New Roman" w:hAnsi="Times New Roman"/>
          <w:sz w:val="20"/>
          <w:szCs w:val="20"/>
        </w:rPr>
        <w:tab/>
      </w:r>
    </w:p>
    <w:p w:rsidR="00FF6F52" w:rsidRPr="00674DD1" w:rsidRDefault="00FF6F52" w:rsidP="00FF6F52">
      <w:pPr>
        <w:numPr>
          <w:ilvl w:val="0"/>
          <w:numId w:val="1"/>
        </w:numPr>
        <w:spacing w:after="0" w:line="240" w:lineRule="auto"/>
        <w:contextualSpacing/>
        <w:jc w:val="both"/>
        <w:rPr>
          <w:rFonts w:ascii="Times New Roman" w:hAnsi="Times New Roman"/>
          <w:sz w:val="20"/>
          <w:szCs w:val="20"/>
        </w:rPr>
      </w:pPr>
      <w:r w:rsidRPr="00674DD1">
        <w:rPr>
          <w:rFonts w:ascii="Times New Roman" w:hAnsi="Times New Roman"/>
          <w:sz w:val="20"/>
          <w:szCs w:val="20"/>
        </w:rPr>
        <w:t>В льняное масло из трав переходят вещества, которые обладают очень сильными биологически активными свойствами. Такие вещества, обычно, водонерастворимы и очень плохо растворяются в пищевом спирте. Вот почему выбор льняного масла как растворителя и носителя лекарственных веществ из растений позволяет достичь более быстрого профилактического и лечебного эффекта по сравнению со спиртовыми настойками и водными настоями.</w:t>
      </w:r>
    </w:p>
    <w:p w:rsidR="00FF6F52" w:rsidRPr="00674DD1" w:rsidRDefault="00FF6F52" w:rsidP="00FF6F52">
      <w:pPr>
        <w:spacing w:after="0" w:line="240" w:lineRule="auto"/>
        <w:ind w:left="720"/>
        <w:contextualSpacing/>
        <w:jc w:val="both"/>
        <w:rPr>
          <w:rFonts w:ascii="Times New Roman" w:hAnsi="Times New Roman"/>
          <w:sz w:val="20"/>
          <w:szCs w:val="20"/>
        </w:rPr>
      </w:pPr>
    </w:p>
    <w:p w:rsidR="00FF6F52" w:rsidRPr="00674DD1" w:rsidRDefault="00FF6F52" w:rsidP="00FF6F52">
      <w:pPr>
        <w:numPr>
          <w:ilvl w:val="0"/>
          <w:numId w:val="1"/>
        </w:numPr>
        <w:spacing w:after="0" w:line="240" w:lineRule="auto"/>
        <w:contextualSpacing/>
        <w:jc w:val="both"/>
        <w:rPr>
          <w:rFonts w:ascii="Times New Roman" w:hAnsi="Times New Roman"/>
          <w:sz w:val="20"/>
          <w:szCs w:val="20"/>
        </w:rPr>
      </w:pPr>
      <w:r w:rsidRPr="00674DD1">
        <w:rPr>
          <w:rFonts w:ascii="Times New Roman" w:hAnsi="Times New Roman"/>
          <w:sz w:val="20"/>
          <w:szCs w:val="20"/>
        </w:rPr>
        <w:t xml:space="preserve">Предпочтение отдано льняному маслу вполне заслуженно: в нем самое большое содержание Омега 3 (до 60%). Молекулы  Омеги  3 длинные и с одного конца – «любящие» воду, а с другой – любящие жиры. Таким двойственным характером объясняется и способность льняного масла извлекать из растений не только жирорастворимые, но и водорастворимые соединения. </w:t>
      </w:r>
    </w:p>
    <w:p w:rsidR="00FF6F52" w:rsidRPr="00674DD1" w:rsidRDefault="00FF6F52" w:rsidP="00FF6F52">
      <w:pPr>
        <w:ind w:left="720"/>
        <w:contextualSpacing/>
        <w:rPr>
          <w:rFonts w:ascii="Times New Roman" w:hAnsi="Times New Roman"/>
          <w:sz w:val="20"/>
          <w:szCs w:val="20"/>
        </w:rPr>
      </w:pPr>
    </w:p>
    <w:p w:rsidR="00FF6F52" w:rsidRPr="00674DD1" w:rsidRDefault="00FF6F52" w:rsidP="00FF6F52">
      <w:pPr>
        <w:spacing w:after="0" w:line="240" w:lineRule="auto"/>
        <w:ind w:left="720"/>
        <w:contextualSpacing/>
        <w:jc w:val="both"/>
        <w:rPr>
          <w:rFonts w:ascii="Times New Roman" w:hAnsi="Times New Roman"/>
          <w:sz w:val="20"/>
          <w:szCs w:val="20"/>
        </w:rPr>
      </w:pPr>
    </w:p>
    <w:p w:rsidR="00FF6F52" w:rsidRPr="00674DD1" w:rsidRDefault="00FF6F52" w:rsidP="00FF6F52">
      <w:pPr>
        <w:numPr>
          <w:ilvl w:val="0"/>
          <w:numId w:val="1"/>
        </w:numPr>
        <w:spacing w:after="0" w:line="240" w:lineRule="auto"/>
        <w:contextualSpacing/>
        <w:jc w:val="both"/>
        <w:rPr>
          <w:rFonts w:ascii="Times New Roman" w:hAnsi="Times New Roman"/>
          <w:sz w:val="20"/>
          <w:szCs w:val="20"/>
        </w:rPr>
      </w:pPr>
      <w:r w:rsidRPr="00674DD1">
        <w:rPr>
          <w:rFonts w:ascii="Times New Roman" w:hAnsi="Times New Roman"/>
          <w:sz w:val="20"/>
          <w:szCs w:val="20"/>
        </w:rPr>
        <w:t xml:space="preserve">Молекулы Омега – 3, как лепестки ромашки, окружают частицы (молекулы) биологически активных соединений лекарственных трав, создавая природные нанокапсулы. Благодаря сходству с клеточными мембранами, эти нанокапсулы через оболочки клеток проникают легко. Таким образом, биологическая доступность льняных масляных экстрактов выше, чем других масляных настоев. </w:t>
      </w:r>
    </w:p>
    <w:p w:rsidR="00FF6F52" w:rsidRPr="00674DD1" w:rsidRDefault="00FF6F52" w:rsidP="00FF6F52">
      <w:pPr>
        <w:spacing w:after="0" w:line="240" w:lineRule="auto"/>
        <w:ind w:left="720"/>
        <w:contextualSpacing/>
        <w:jc w:val="both"/>
        <w:rPr>
          <w:rFonts w:ascii="Times New Roman" w:hAnsi="Times New Roman"/>
          <w:sz w:val="20"/>
          <w:szCs w:val="20"/>
        </w:rPr>
      </w:pPr>
    </w:p>
    <w:p w:rsidR="00FF6F52" w:rsidRDefault="00FF6F52" w:rsidP="00FF6F52">
      <w:pPr>
        <w:numPr>
          <w:ilvl w:val="0"/>
          <w:numId w:val="1"/>
        </w:numPr>
        <w:spacing w:after="0" w:line="240" w:lineRule="auto"/>
        <w:contextualSpacing/>
        <w:jc w:val="both"/>
        <w:rPr>
          <w:rFonts w:ascii="Times New Roman" w:hAnsi="Times New Roman"/>
          <w:sz w:val="20"/>
          <w:szCs w:val="20"/>
        </w:rPr>
      </w:pPr>
      <w:r w:rsidRPr="00674DD1">
        <w:rPr>
          <w:rFonts w:ascii="Times New Roman" w:hAnsi="Times New Roman"/>
          <w:sz w:val="20"/>
          <w:szCs w:val="20"/>
        </w:rPr>
        <w:t>Для лекарственных трав масло – хороший консервант, оно предохраняет их от прямого доступа кислорода и других окислителей.</w:t>
      </w:r>
    </w:p>
    <w:p w:rsidR="0093341D" w:rsidRDefault="0093341D" w:rsidP="0093341D">
      <w:pPr>
        <w:pStyle w:val="a3"/>
        <w:rPr>
          <w:rFonts w:ascii="Times New Roman" w:hAnsi="Times New Roman"/>
          <w:sz w:val="20"/>
          <w:szCs w:val="20"/>
        </w:rPr>
      </w:pPr>
    </w:p>
    <w:p w:rsidR="0093341D" w:rsidRPr="00674DD1" w:rsidRDefault="0093341D" w:rsidP="0093341D">
      <w:pPr>
        <w:numPr>
          <w:ilvl w:val="0"/>
          <w:numId w:val="1"/>
        </w:numPr>
        <w:spacing w:after="0" w:line="240" w:lineRule="auto"/>
        <w:contextualSpacing/>
        <w:jc w:val="both"/>
        <w:rPr>
          <w:rFonts w:ascii="Times New Roman" w:hAnsi="Times New Roman"/>
          <w:sz w:val="20"/>
          <w:szCs w:val="20"/>
        </w:rPr>
      </w:pPr>
      <w:r w:rsidRPr="0093341D">
        <w:rPr>
          <w:rFonts w:ascii="Times New Roman" w:hAnsi="Times New Roman"/>
          <w:sz w:val="20"/>
          <w:szCs w:val="20"/>
        </w:rPr>
        <w:t>В Эликсирах Омега 3 в капсулах концентрация самых сильных лекарственных трав для сохранения эффективности максимально увеличена!</w:t>
      </w:r>
    </w:p>
    <w:p w:rsidR="00FF6F52" w:rsidRPr="00674DD1" w:rsidRDefault="00FF6F52" w:rsidP="00FF6F52">
      <w:pPr>
        <w:spacing w:after="0" w:line="240" w:lineRule="auto"/>
        <w:ind w:left="720"/>
        <w:contextualSpacing/>
        <w:jc w:val="both"/>
        <w:rPr>
          <w:rFonts w:ascii="Times New Roman" w:hAnsi="Times New Roman"/>
          <w:sz w:val="20"/>
          <w:szCs w:val="20"/>
        </w:rPr>
      </w:pPr>
    </w:p>
    <w:p w:rsidR="00FF6F52" w:rsidRPr="00674DD1" w:rsidRDefault="00FF6F52" w:rsidP="00FF6F52">
      <w:pPr>
        <w:rPr>
          <w:rFonts w:ascii="Times New Roman" w:hAnsi="Times New Roman"/>
          <w:sz w:val="20"/>
          <w:szCs w:val="20"/>
        </w:rPr>
      </w:pPr>
    </w:p>
    <w:p w:rsidR="00FF6F52" w:rsidRPr="00B04D8E" w:rsidRDefault="00FF6F52" w:rsidP="00FF6F52">
      <w:pPr>
        <w:rPr>
          <w:rFonts w:ascii="Times New Roman" w:hAnsi="Times New Roman"/>
          <w:b/>
          <w:sz w:val="20"/>
          <w:szCs w:val="20"/>
        </w:rPr>
      </w:pPr>
      <w:r w:rsidRPr="00B04D8E">
        <w:rPr>
          <w:rFonts w:ascii="Times New Roman" w:hAnsi="Times New Roman"/>
          <w:b/>
          <w:sz w:val="20"/>
          <w:szCs w:val="20"/>
        </w:rPr>
        <w:t>Эликсир Омега 3 «При запорах»  в капсулах – масло льняное пищевое нерафинированное с растительными экстрактами зверобоя, крушины, свеклы, солодки, чабреца.</w:t>
      </w:r>
    </w:p>
    <w:p w:rsidR="00674DD1" w:rsidRPr="00674DD1" w:rsidRDefault="00674DD1" w:rsidP="00674DD1">
      <w:pPr>
        <w:spacing w:after="0" w:line="240" w:lineRule="auto"/>
        <w:ind w:firstLine="708"/>
        <w:jc w:val="both"/>
        <w:rPr>
          <w:rFonts w:ascii="Times New Roman" w:hAnsi="Times New Roman"/>
          <w:sz w:val="20"/>
          <w:szCs w:val="20"/>
        </w:rPr>
      </w:pPr>
      <w:r w:rsidRPr="00674DD1">
        <w:rPr>
          <w:rFonts w:ascii="Times New Roman" w:hAnsi="Times New Roman"/>
          <w:sz w:val="20"/>
          <w:szCs w:val="20"/>
        </w:rPr>
        <w:t>Запор – это, прежде всего, неряшливость в организации индивидуального питания. Бытовые и государственные праздники с обильной едой и обязательной выпивкой, долгое сидение за рабочим столом, компьютером, ежедневные многочасовые встречи за любым, и не обязательно круглым столом, неумеренное питьё газированных напитков, кваса,  увлечённость мясом и пренебрежение к овощам, и только потом издержки в работе толстого кишечника – вот типичная палитра причин этого обыденного изъяна здоровья человека.   Сотни людей несут его в себе и нередко мало обращают внимание на его появление. Но не всё так просто, как кажется. Именно при частых запорах появляется неприятный запах изо рта, вздутие кишечника, головные боли, упорная бессонница, непонятное снижение работоспособности и другие знаки неблагополучия в работе организма, которые ведут к определённым негативным следствиям. Хотим ли мы носить эту «бомбу замедленного действия» в себе даже непродолжительный отрезок времени, вероятно, нет. Значит надо всё сделать так, чтобы она никогда и не появилась. Как следует из врачебного опыта, источником запоров, кроме болезней самого кишечника, являются неблагополучие в работе печени, двигательного отдела вегетативной нервной системы, расстройства в производстве гормонов слизистой оболочки тонкого кишечника, избыточное возбуждение нервной системы в результате гнева или продолжительной печали, неправильно подобранное ежедневное питание и другое. Всё это не такие сложные расстройства здоровья, требующие для своей ликвидации обязательного присутствия врача и многодневного приёма каких-либо  лекарственных средств. Обычный человек, в этом случае, может быть и своим врачом, просто наблюдая за той жизнью, которой он живёт и  во время, исправляя её дефекты. Хорошим помощником в этом конструктив</w:t>
      </w:r>
      <w:r>
        <w:rPr>
          <w:rFonts w:ascii="Times New Roman" w:hAnsi="Times New Roman"/>
          <w:sz w:val="20"/>
          <w:szCs w:val="20"/>
        </w:rPr>
        <w:t>ном самонаблюдении может стать Э</w:t>
      </w:r>
      <w:r w:rsidRPr="00674DD1">
        <w:rPr>
          <w:rFonts w:ascii="Times New Roman" w:hAnsi="Times New Roman"/>
          <w:sz w:val="20"/>
          <w:szCs w:val="20"/>
        </w:rPr>
        <w:t xml:space="preserve">ликсир </w:t>
      </w:r>
      <w:r>
        <w:rPr>
          <w:rFonts w:ascii="Times New Roman" w:hAnsi="Times New Roman"/>
          <w:sz w:val="20"/>
          <w:szCs w:val="20"/>
        </w:rPr>
        <w:t xml:space="preserve">Омега 3 </w:t>
      </w:r>
      <w:r w:rsidRPr="00674DD1">
        <w:rPr>
          <w:rFonts w:ascii="Times New Roman" w:hAnsi="Times New Roman"/>
          <w:sz w:val="20"/>
          <w:szCs w:val="20"/>
        </w:rPr>
        <w:t xml:space="preserve">«При запорах». Он, как и в игре, «Два в одном» может решать, одновременно, все перечисленные проблемы своим уникальным оздоровительным составом. </w:t>
      </w:r>
    </w:p>
    <w:p w:rsidR="00674DD1" w:rsidRPr="00674DD1" w:rsidRDefault="00674DD1" w:rsidP="00674DD1">
      <w:pPr>
        <w:pStyle w:val="a3"/>
        <w:numPr>
          <w:ilvl w:val="0"/>
          <w:numId w:val="3"/>
        </w:numPr>
        <w:spacing w:after="0" w:line="240" w:lineRule="auto"/>
        <w:jc w:val="both"/>
        <w:rPr>
          <w:rFonts w:ascii="Times New Roman" w:hAnsi="Times New Roman"/>
          <w:sz w:val="20"/>
          <w:szCs w:val="20"/>
        </w:rPr>
      </w:pPr>
      <w:r w:rsidRPr="00674DD1">
        <w:rPr>
          <w:rFonts w:ascii="Times New Roman" w:hAnsi="Times New Roman"/>
          <w:b/>
          <w:sz w:val="20"/>
          <w:szCs w:val="20"/>
        </w:rPr>
        <w:lastRenderedPageBreak/>
        <w:t>Солодка</w:t>
      </w:r>
      <w:r w:rsidRPr="00674DD1">
        <w:rPr>
          <w:rFonts w:ascii="Times New Roman" w:hAnsi="Times New Roman"/>
          <w:sz w:val="20"/>
          <w:szCs w:val="20"/>
        </w:rPr>
        <w:t xml:space="preserve"> – это успешный регулятор </w:t>
      </w:r>
      <w:proofErr w:type="spellStart"/>
      <w:r w:rsidRPr="00674DD1">
        <w:rPr>
          <w:rFonts w:ascii="Times New Roman" w:hAnsi="Times New Roman"/>
          <w:sz w:val="20"/>
          <w:szCs w:val="20"/>
        </w:rPr>
        <w:t>щёлочно</w:t>
      </w:r>
      <w:proofErr w:type="spellEnd"/>
      <w:r w:rsidRPr="00674DD1">
        <w:rPr>
          <w:rFonts w:ascii="Times New Roman" w:hAnsi="Times New Roman"/>
          <w:sz w:val="20"/>
          <w:szCs w:val="20"/>
        </w:rPr>
        <w:t xml:space="preserve">-кислотного равновесия, водного и гуморального обмена веществ, успешно используя все возможности своей </w:t>
      </w:r>
      <w:proofErr w:type="spellStart"/>
      <w:r w:rsidRPr="00674DD1">
        <w:rPr>
          <w:rFonts w:ascii="Times New Roman" w:hAnsi="Times New Roman"/>
          <w:sz w:val="20"/>
          <w:szCs w:val="20"/>
        </w:rPr>
        <w:t>глицирризиновой</w:t>
      </w:r>
      <w:proofErr w:type="spellEnd"/>
      <w:r w:rsidRPr="00674DD1">
        <w:rPr>
          <w:rFonts w:ascii="Times New Roman" w:hAnsi="Times New Roman"/>
          <w:sz w:val="20"/>
          <w:szCs w:val="20"/>
        </w:rPr>
        <w:t xml:space="preserve"> кислоты, активно помогает толстому кишечнику в успешной координации своих отношений с тонким кишечником и почками, делая транспорт и выделение не переваренных остатков пищи мягким, лёгким и безболезненным. </w:t>
      </w:r>
    </w:p>
    <w:p w:rsidR="00674DD1" w:rsidRPr="00674DD1" w:rsidRDefault="00674DD1" w:rsidP="00674DD1">
      <w:pPr>
        <w:pStyle w:val="a3"/>
        <w:numPr>
          <w:ilvl w:val="0"/>
          <w:numId w:val="3"/>
        </w:numPr>
        <w:spacing w:after="0" w:line="240" w:lineRule="auto"/>
        <w:jc w:val="both"/>
        <w:rPr>
          <w:rFonts w:ascii="Times New Roman" w:hAnsi="Times New Roman"/>
          <w:sz w:val="20"/>
          <w:szCs w:val="20"/>
        </w:rPr>
      </w:pPr>
      <w:r w:rsidRPr="00674DD1">
        <w:rPr>
          <w:rFonts w:ascii="Times New Roman" w:hAnsi="Times New Roman"/>
          <w:b/>
          <w:sz w:val="20"/>
          <w:szCs w:val="20"/>
        </w:rPr>
        <w:t>Чабрец</w:t>
      </w:r>
      <w:r w:rsidRPr="00674DD1">
        <w:rPr>
          <w:rFonts w:ascii="Times New Roman" w:hAnsi="Times New Roman"/>
          <w:sz w:val="20"/>
          <w:szCs w:val="20"/>
        </w:rPr>
        <w:t xml:space="preserve">, «утешитель и помощник» работающей печени и желчного пузыря, имея своим «оружием» </w:t>
      </w:r>
      <w:proofErr w:type="spellStart"/>
      <w:r w:rsidRPr="00674DD1">
        <w:rPr>
          <w:rFonts w:ascii="Times New Roman" w:hAnsi="Times New Roman"/>
          <w:sz w:val="20"/>
          <w:szCs w:val="20"/>
        </w:rPr>
        <w:t>флавоноиды</w:t>
      </w:r>
      <w:proofErr w:type="spellEnd"/>
      <w:r w:rsidRPr="00674DD1">
        <w:rPr>
          <w:rFonts w:ascii="Times New Roman" w:hAnsi="Times New Roman"/>
          <w:sz w:val="20"/>
          <w:szCs w:val="20"/>
        </w:rPr>
        <w:t xml:space="preserve"> и эфирные масла, «героически» сражается с патогенной кишечной флорой, регулирует отток желчи и снимает спазмы кишечной мускулатуры, обладает обезболивающим эффектом. </w:t>
      </w:r>
    </w:p>
    <w:p w:rsidR="00674DD1" w:rsidRPr="00674DD1" w:rsidRDefault="00674DD1" w:rsidP="00674DD1">
      <w:pPr>
        <w:pStyle w:val="a3"/>
        <w:numPr>
          <w:ilvl w:val="0"/>
          <w:numId w:val="3"/>
        </w:numPr>
        <w:spacing w:after="0" w:line="240" w:lineRule="auto"/>
        <w:jc w:val="both"/>
        <w:rPr>
          <w:rFonts w:ascii="Times New Roman" w:hAnsi="Times New Roman"/>
          <w:sz w:val="20"/>
          <w:szCs w:val="20"/>
        </w:rPr>
      </w:pPr>
      <w:r w:rsidRPr="00674DD1">
        <w:rPr>
          <w:rFonts w:ascii="Times New Roman" w:hAnsi="Times New Roman"/>
          <w:b/>
          <w:sz w:val="20"/>
          <w:szCs w:val="20"/>
        </w:rPr>
        <w:t xml:space="preserve">Крушина </w:t>
      </w:r>
      <w:r w:rsidRPr="00674DD1">
        <w:rPr>
          <w:rFonts w:ascii="Times New Roman" w:hAnsi="Times New Roman"/>
          <w:sz w:val="20"/>
          <w:szCs w:val="20"/>
        </w:rPr>
        <w:t xml:space="preserve">– имея в качестве средства  «разборки» с запорами </w:t>
      </w:r>
      <w:proofErr w:type="spellStart"/>
      <w:r w:rsidRPr="00674DD1">
        <w:rPr>
          <w:rFonts w:ascii="Times New Roman" w:hAnsi="Times New Roman"/>
          <w:sz w:val="20"/>
          <w:szCs w:val="20"/>
        </w:rPr>
        <w:t>метилоксиантрахинон</w:t>
      </w:r>
      <w:proofErr w:type="spellEnd"/>
      <w:r w:rsidRPr="00674DD1">
        <w:rPr>
          <w:rFonts w:ascii="Times New Roman" w:hAnsi="Times New Roman"/>
          <w:sz w:val="20"/>
          <w:szCs w:val="20"/>
        </w:rPr>
        <w:t xml:space="preserve">, способна возвращать к, привычной работе, не действующие мышечные клетки толстого кишечника и восстанавливать нормальное выделение своего содержимого. </w:t>
      </w:r>
    </w:p>
    <w:p w:rsidR="00674DD1" w:rsidRPr="00674DD1" w:rsidRDefault="00674DD1" w:rsidP="00674DD1">
      <w:pPr>
        <w:pStyle w:val="a3"/>
        <w:numPr>
          <w:ilvl w:val="0"/>
          <w:numId w:val="3"/>
        </w:numPr>
        <w:spacing w:after="0" w:line="240" w:lineRule="auto"/>
        <w:jc w:val="both"/>
        <w:rPr>
          <w:rFonts w:ascii="Times New Roman" w:hAnsi="Times New Roman"/>
          <w:sz w:val="20"/>
          <w:szCs w:val="20"/>
        </w:rPr>
      </w:pPr>
      <w:r w:rsidRPr="00674DD1">
        <w:rPr>
          <w:rFonts w:ascii="Times New Roman" w:hAnsi="Times New Roman"/>
          <w:b/>
          <w:sz w:val="20"/>
          <w:szCs w:val="20"/>
        </w:rPr>
        <w:t>Свёкла</w:t>
      </w:r>
      <w:r w:rsidRPr="00674DD1">
        <w:rPr>
          <w:rFonts w:ascii="Times New Roman" w:hAnsi="Times New Roman"/>
          <w:sz w:val="20"/>
          <w:szCs w:val="20"/>
        </w:rPr>
        <w:t xml:space="preserve"> – известный «чистильщик» толстого кишечника и «специалист» по ликвидации кишечного вздутия.  Неся в себе большой запас витаминов и азотистых веществ, восстанавливает любые нарушения его питания и набор полезных микробов, присутствующих в нём. </w:t>
      </w:r>
    </w:p>
    <w:p w:rsidR="00674DD1" w:rsidRPr="00674DD1" w:rsidRDefault="00674DD1" w:rsidP="00674DD1">
      <w:pPr>
        <w:pStyle w:val="a3"/>
        <w:numPr>
          <w:ilvl w:val="0"/>
          <w:numId w:val="3"/>
        </w:numPr>
        <w:spacing w:after="0" w:line="240" w:lineRule="auto"/>
        <w:jc w:val="both"/>
        <w:rPr>
          <w:rFonts w:ascii="Times New Roman" w:hAnsi="Times New Roman"/>
          <w:sz w:val="20"/>
          <w:szCs w:val="20"/>
        </w:rPr>
      </w:pPr>
      <w:r w:rsidRPr="00674DD1">
        <w:rPr>
          <w:rFonts w:ascii="Times New Roman" w:hAnsi="Times New Roman"/>
          <w:b/>
          <w:sz w:val="20"/>
          <w:szCs w:val="20"/>
        </w:rPr>
        <w:t>Зверобой</w:t>
      </w:r>
      <w:r w:rsidRPr="00674DD1">
        <w:rPr>
          <w:rFonts w:ascii="Times New Roman" w:hAnsi="Times New Roman"/>
          <w:sz w:val="20"/>
          <w:szCs w:val="20"/>
        </w:rPr>
        <w:t xml:space="preserve"> всегда с успехом улучшает работу клеток коры головного мозга, снимает депрессию и помогает печени,  сердцу, не испытывать проблем с доставкой им кислорода и питательных веществ.     </w:t>
      </w:r>
    </w:p>
    <w:p w:rsidR="00674DD1" w:rsidRPr="00674DD1" w:rsidRDefault="00674DD1" w:rsidP="00674DD1">
      <w:pPr>
        <w:spacing w:after="0" w:line="240" w:lineRule="auto"/>
        <w:ind w:firstLine="708"/>
        <w:jc w:val="both"/>
        <w:rPr>
          <w:rFonts w:ascii="Times New Roman" w:hAnsi="Times New Roman"/>
          <w:sz w:val="20"/>
          <w:szCs w:val="20"/>
        </w:rPr>
      </w:pPr>
      <w:r w:rsidRPr="00674DD1">
        <w:rPr>
          <w:rFonts w:ascii="Times New Roman" w:hAnsi="Times New Roman"/>
          <w:sz w:val="20"/>
          <w:szCs w:val="20"/>
        </w:rPr>
        <w:t xml:space="preserve">    </w:t>
      </w:r>
    </w:p>
    <w:p w:rsidR="00674DD1" w:rsidRPr="00674DD1" w:rsidRDefault="00674DD1" w:rsidP="00FF6F52">
      <w:pPr>
        <w:rPr>
          <w:rFonts w:ascii="Times New Roman" w:hAnsi="Times New Roman"/>
          <w:sz w:val="20"/>
          <w:szCs w:val="20"/>
        </w:rPr>
      </w:pPr>
    </w:p>
    <w:p w:rsidR="00FF6F52" w:rsidRPr="0045584E" w:rsidRDefault="00FF6F52" w:rsidP="00FF6F52">
      <w:pPr>
        <w:ind w:firstLine="708"/>
        <w:rPr>
          <w:rFonts w:ascii="Times New Roman" w:hAnsi="Times New Roman"/>
          <w:b/>
          <w:i/>
          <w:sz w:val="20"/>
          <w:szCs w:val="20"/>
        </w:rPr>
      </w:pPr>
      <w:r w:rsidRPr="0045584E">
        <w:rPr>
          <w:rFonts w:ascii="Times New Roman" w:hAnsi="Times New Roman"/>
          <w:b/>
          <w:i/>
          <w:sz w:val="20"/>
          <w:szCs w:val="20"/>
        </w:rPr>
        <w:t>Принимайте Эликсир Омега 3 «При запорах»  по 3 капсулы 3 раза в день за 20 ми</w:t>
      </w:r>
      <w:r w:rsidR="000B2E03">
        <w:rPr>
          <w:rFonts w:ascii="Times New Roman" w:hAnsi="Times New Roman"/>
          <w:b/>
          <w:i/>
          <w:sz w:val="20"/>
          <w:szCs w:val="20"/>
        </w:rPr>
        <w:t>нут до еды. Курс приема 20 дней</w:t>
      </w:r>
      <w:r w:rsidRPr="0045584E">
        <w:rPr>
          <w:rFonts w:ascii="Times New Roman" w:hAnsi="Times New Roman"/>
          <w:b/>
          <w:i/>
          <w:sz w:val="20"/>
          <w:szCs w:val="20"/>
        </w:rPr>
        <w:t>. В это время целесообразно уменьшить потребление масел с высоким содержанием Омега 6 (подсолнечное масло, животные жиры, майонез).</w:t>
      </w:r>
    </w:p>
    <w:p w:rsidR="003A11EA" w:rsidRDefault="003A11EA" w:rsidP="003A11EA">
      <w:pPr>
        <w:ind w:firstLine="708"/>
        <w:rPr>
          <w:rFonts w:ascii="Times New Roman" w:hAnsi="Times New Roman"/>
          <w:b/>
          <w:i/>
          <w:sz w:val="20"/>
          <w:szCs w:val="20"/>
        </w:rPr>
      </w:pPr>
      <w:r>
        <w:rPr>
          <w:rFonts w:ascii="Times New Roman" w:hAnsi="Times New Roman"/>
          <w:b/>
          <w:i/>
          <w:sz w:val="20"/>
          <w:szCs w:val="20"/>
        </w:rPr>
        <w:t>Далее целесообразно в течение месяца принимать одно из масел  (Льняное, Конопляное, «Амарантовое», «Облепиховое») в капсулах. После этого курс приема основного эликсира можно повторить.</w:t>
      </w:r>
    </w:p>
    <w:p w:rsidR="00FF6F52" w:rsidRPr="00674DD1" w:rsidRDefault="00FF6F52" w:rsidP="00FF6F52">
      <w:pPr>
        <w:rPr>
          <w:sz w:val="20"/>
          <w:szCs w:val="20"/>
        </w:rPr>
      </w:pPr>
    </w:p>
    <w:p w:rsidR="00FF6F52" w:rsidRPr="00674DD1" w:rsidRDefault="00FF6F52" w:rsidP="00FF6F52">
      <w:pPr>
        <w:rPr>
          <w:sz w:val="20"/>
          <w:szCs w:val="20"/>
        </w:rPr>
      </w:pPr>
      <w:bookmarkStart w:id="0" w:name="_GoBack"/>
    </w:p>
    <w:bookmarkEnd w:id="0"/>
    <w:p w:rsidR="00FF6F52" w:rsidRPr="00674DD1" w:rsidRDefault="00FF6F52" w:rsidP="00FF6F52">
      <w:pPr>
        <w:rPr>
          <w:sz w:val="20"/>
          <w:szCs w:val="20"/>
        </w:rPr>
      </w:pPr>
    </w:p>
    <w:p w:rsidR="00FF6F52" w:rsidRPr="00674DD1" w:rsidRDefault="00FF6F52" w:rsidP="00FF6F52">
      <w:pPr>
        <w:rPr>
          <w:sz w:val="20"/>
          <w:szCs w:val="20"/>
        </w:rPr>
      </w:pPr>
    </w:p>
    <w:p w:rsidR="00FF6F52" w:rsidRPr="00674DD1" w:rsidRDefault="00FF6F52" w:rsidP="00FF6F52">
      <w:pPr>
        <w:rPr>
          <w:sz w:val="20"/>
          <w:szCs w:val="20"/>
        </w:rPr>
      </w:pPr>
    </w:p>
    <w:p w:rsidR="00FF6F52" w:rsidRPr="00674DD1" w:rsidRDefault="00FF6F52" w:rsidP="00FF6F52">
      <w:pPr>
        <w:rPr>
          <w:sz w:val="20"/>
          <w:szCs w:val="20"/>
        </w:rPr>
      </w:pPr>
    </w:p>
    <w:p w:rsidR="00F269C9" w:rsidRPr="00674DD1" w:rsidRDefault="00F269C9">
      <w:pPr>
        <w:rPr>
          <w:sz w:val="20"/>
          <w:szCs w:val="20"/>
        </w:rPr>
      </w:pPr>
    </w:p>
    <w:sectPr w:rsidR="00F269C9" w:rsidRPr="00674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C31DE"/>
    <w:multiLevelType w:val="hybridMultilevel"/>
    <w:tmpl w:val="ADD65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A88346B"/>
    <w:multiLevelType w:val="hybridMultilevel"/>
    <w:tmpl w:val="B158EE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2A"/>
    <w:rsid w:val="000B2E03"/>
    <w:rsid w:val="003A11EA"/>
    <w:rsid w:val="0045584E"/>
    <w:rsid w:val="005D372A"/>
    <w:rsid w:val="00674DD1"/>
    <w:rsid w:val="0093341D"/>
    <w:rsid w:val="0098124B"/>
    <w:rsid w:val="00B04D8E"/>
    <w:rsid w:val="00BB030B"/>
    <w:rsid w:val="00F269C9"/>
    <w:rsid w:val="00F312C5"/>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F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F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1577">
      <w:bodyDiv w:val="1"/>
      <w:marLeft w:val="0"/>
      <w:marRight w:val="0"/>
      <w:marTop w:val="0"/>
      <w:marBottom w:val="0"/>
      <w:divBdr>
        <w:top w:val="none" w:sz="0" w:space="0" w:color="auto"/>
        <w:left w:val="none" w:sz="0" w:space="0" w:color="auto"/>
        <w:bottom w:val="none" w:sz="0" w:space="0" w:color="auto"/>
        <w:right w:val="none" w:sz="0" w:space="0" w:color="auto"/>
      </w:divBdr>
    </w:div>
    <w:div w:id="411246753">
      <w:bodyDiv w:val="1"/>
      <w:marLeft w:val="0"/>
      <w:marRight w:val="0"/>
      <w:marTop w:val="0"/>
      <w:marBottom w:val="0"/>
      <w:divBdr>
        <w:top w:val="none" w:sz="0" w:space="0" w:color="auto"/>
        <w:left w:val="none" w:sz="0" w:space="0" w:color="auto"/>
        <w:bottom w:val="none" w:sz="0" w:space="0" w:color="auto"/>
        <w:right w:val="none" w:sz="0" w:space="0" w:color="auto"/>
      </w:divBdr>
    </w:div>
    <w:div w:id="1062174320">
      <w:bodyDiv w:val="1"/>
      <w:marLeft w:val="0"/>
      <w:marRight w:val="0"/>
      <w:marTop w:val="0"/>
      <w:marBottom w:val="0"/>
      <w:divBdr>
        <w:top w:val="none" w:sz="0" w:space="0" w:color="auto"/>
        <w:left w:val="none" w:sz="0" w:space="0" w:color="auto"/>
        <w:bottom w:val="none" w:sz="0" w:space="0" w:color="auto"/>
        <w:right w:val="none" w:sz="0" w:space="0" w:color="auto"/>
      </w:divBdr>
    </w:div>
    <w:div w:id="12169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041B-C821-46FB-888F-2CCACC07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Дугушев Александр</dc:creator>
  <cp:keywords/>
  <dc:description/>
  <cp:lastModifiedBy>Дугушев Александр</cp:lastModifiedBy>
  <cp:revision>13</cp:revision>
  <dcterms:created xsi:type="dcterms:W3CDTF">2020-04-10T03:04:00Z</dcterms:created>
  <dcterms:modified xsi:type="dcterms:W3CDTF">2020-04-22T04:36:00Z</dcterms:modified>
</cp:coreProperties>
</file>